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D40">
        <w:rPr>
          <w:rFonts w:ascii="Times New Roman" w:hAnsi="Times New Roman" w:cs="Times New Roman"/>
          <w:b/>
          <w:sz w:val="28"/>
          <w:szCs w:val="28"/>
        </w:rPr>
        <w:t>Вопросы к зачету по дисц</w:t>
      </w:r>
      <w:bookmarkStart w:id="0" w:name="_GoBack"/>
      <w:bookmarkEnd w:id="0"/>
      <w:r w:rsidRPr="00A97D40">
        <w:rPr>
          <w:rFonts w:ascii="Times New Roman" w:hAnsi="Times New Roman" w:cs="Times New Roman"/>
          <w:b/>
          <w:sz w:val="28"/>
          <w:szCs w:val="28"/>
        </w:rPr>
        <w:t>иплине «История России»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Блок общих вопросов по дисциплине «История России»: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1. История как наука. Принципы и методы исторической науки.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2. Образование древнерусского государства: комплекс причин возникновения государственности у восточных славян,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основные этапы становления восточнославянской государственности. Социально-политические и экономические процессы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становления государства Русь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3. Русь в конце IX - начале XII вв. Киевские князья и их вклад в развитие государственности Древней Руси.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4. Русские земли в середине XII – первой трети XIII в. Причины феодальной раздробленности, возникновение отдельных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«княжеств-государств». Политические центры периода раздробленности (Новгородская земля, Владимиро-Суздальское и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Галицко-Волынское княжества).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5. Культура Древней Руси (IX – XII вв.). Принятие Русью византийского христианства и его социокультурные последствия.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6. Монгольское нашествие и его последствия. Особенности развития русских земель во время монголо-татарского ига.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Борьба Руси против угрозы с Востока и Запада в XIII в.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7. Основные этапы и особенности процесса объединения Руси вокруг Москвы. Создание централизованного Российского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государства (XV – первая половина XVI вв.).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8. Достижения и особенности русской культуры середины XIII – XV вв.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9. Правление Ивана IV. Внутренняя и внешняя политика.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10. Смутное время: причины, ход событий, последствия.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11. Россия после смуты в XVII в.: основные направления внутренней и внешней политики, социально-экономическое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развитие. Церковный раскол.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12. Культура и духовная жизнь в России XVI – XVII вв.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13. Эпоха Петра I: реформаторская деятельность и ее значение.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14. Внешняя политика России в первой четверти XVIII в. Северная война.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15. Россия от Петра I до Екатерины II (1725 – 1762 гг.): эпоха «дворцовых переворотов».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16. Внутренняя политика Екатерины II. «Просвещенный абсолютизм». Особенности российского просветительства и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либерализма. Деятели екатерининской эпохи: Г.А. Потемкин, Е.Р. Дашкова-Воронцова, Н.И. Новиков, А.И. Радищев (по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выбору студента).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17. Цели, задачи и результаты внешней политики России второй половины XVIII в.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18. Донские казаки в народных движениях последней трети XVII – XVIII вв. С.Т. Разин, К.А. Булавин, Е.И. Пугачев.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19. Развитие культуры в XVIII – XIX веках: основные тенденции, течения и представители.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lastRenderedPageBreak/>
        <w:t>20. Попытки реформирования России в первой четверти XIX столетия. Александр I.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21. Внешняя политика Александр I. Отечественная война 1812 года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22. Россия во второй четверти XIX в. Внутренняя политика Николая I. Начало и особенности российского промышленного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переворота.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23. Международное положение и внешняя политика России в правление Николая I. Крымская война.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24. Общественная мысль России в XIX в. Движение декабристов. Основные общественно- политические течения и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движения в первой и во второй половине XIX в.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25. «Великие реформы» Александра II. Отмена крепостного права. Контрреформы Александра III.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26. Внешняя политика России во второй половине XIX в.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 xml:space="preserve">27. Социально-экономическое и политическое развитие Российской империи на рубеже XIX- XX в. </w:t>
      </w:r>
      <w:proofErr w:type="spellStart"/>
      <w:r w:rsidRPr="00A97D40">
        <w:rPr>
          <w:rFonts w:ascii="Times New Roman" w:hAnsi="Times New Roman" w:cs="Times New Roman"/>
          <w:sz w:val="28"/>
          <w:szCs w:val="28"/>
        </w:rPr>
        <w:t>Модернизационные</w:t>
      </w:r>
      <w:proofErr w:type="spellEnd"/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процессы. Деятельность С.Ю. Витте.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28. Внешняя политика Российской империи в начале XX в. Русско-японская война 1904 – 1905 гг. и ее итоги.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29. Революция 1905 - 1907 гг. в России: причины, характер, события, итоги. Основные политические партии и течения в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революции.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30. Становление многопартийности и парламентаризма в России в начале XX в. Деятельность I – IV Государственных дум в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1906 – 1917 гг.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31. Деятельность П.А. Столыпина. Аграрная реформа П.А. Столыпина: ее причины, задачи, ход и результаты.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32. «Серебряный век» русской культуры (конец XIX – начало XX вв.).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33. Первая мировая война и участие в ней Российской империи. События на Западном и Восточном фронтах в 1914 – 1918</w:t>
      </w:r>
    </w:p>
    <w:p w:rsidR="00A97D40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гг.</w:t>
      </w:r>
    </w:p>
    <w:p w:rsidR="003A7593" w:rsidRPr="00A97D40" w:rsidRDefault="00A97D40" w:rsidP="00A97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D40">
        <w:rPr>
          <w:rFonts w:ascii="Times New Roman" w:hAnsi="Times New Roman" w:cs="Times New Roman"/>
          <w:sz w:val="28"/>
          <w:szCs w:val="28"/>
        </w:rPr>
        <w:t>34. Социально-экономические и общественно-политические процессы в России в годы Первой мировой войны.</w:t>
      </w:r>
    </w:p>
    <w:p w:rsidR="00A97D40" w:rsidRDefault="00A97D40" w:rsidP="00A97D40"/>
    <w:sectPr w:rsidR="00A97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40"/>
    <w:rsid w:val="003A7593"/>
    <w:rsid w:val="00A9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AFD3"/>
  <w15:chartTrackingRefBased/>
  <w15:docId w15:val="{DCFA5985-5804-45EA-95D3-D4496CE8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1</cp:revision>
  <dcterms:created xsi:type="dcterms:W3CDTF">2025-10-08T06:26:00Z</dcterms:created>
  <dcterms:modified xsi:type="dcterms:W3CDTF">2025-10-08T06:29:00Z</dcterms:modified>
</cp:coreProperties>
</file>